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Lines="100" w:line="600" w:lineRule="exact"/>
        <w:ind w:left="0"/>
        <w:jc w:val="center"/>
        <w:rPr>
          <w:rFonts w:ascii="文星标宋" w:hAnsi="文星标宋" w:eastAsia="文星标宋"/>
          <w:w w:val="95"/>
          <w:sz w:val="44"/>
          <w:szCs w:val="44"/>
          <w:lang w:eastAsia="zh-CN"/>
        </w:rPr>
      </w:pPr>
      <w:bookmarkStart w:id="0" w:name="_GoBack"/>
      <w:r>
        <w:rPr>
          <w:rFonts w:hint="eastAsia" w:ascii="文星标宋" w:hAnsi="文星标宋" w:eastAsia="文星标宋"/>
          <w:w w:val="95"/>
          <w:sz w:val="44"/>
          <w:szCs w:val="44"/>
          <w:lang w:eastAsia="zh-CN"/>
        </w:rPr>
        <w:t>基本医疗保险关系转移接续联系函（</w:t>
      </w:r>
      <w:r>
        <w:rPr>
          <w:rFonts w:hint="eastAsia" w:ascii="文星标宋" w:hAnsi="文星标宋" w:eastAsia="文星标宋"/>
          <w:w w:val="95"/>
          <w:sz w:val="44"/>
          <w:szCs w:val="44"/>
          <w:lang w:val="en-US" w:eastAsia="zh-CN"/>
        </w:rPr>
        <w:t>空白</w:t>
      </w:r>
      <w:r>
        <w:rPr>
          <w:rFonts w:hint="eastAsia" w:ascii="文星标宋" w:hAnsi="文星标宋" w:eastAsia="文星标宋"/>
          <w:w w:val="95"/>
          <w:sz w:val="44"/>
          <w:szCs w:val="44"/>
          <w:lang w:eastAsia="zh-CN"/>
        </w:rPr>
        <w:t>）</w:t>
      </w:r>
    </w:p>
    <w:bookmarkEnd w:id="0"/>
    <w:p>
      <w:pPr>
        <w:pStyle w:val="2"/>
        <w:kinsoku w:val="0"/>
        <w:overflowPunct w:val="0"/>
        <w:spacing w:line="260" w:lineRule="exact"/>
        <w:ind w:left="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（此表由转入地医疗保障经办机构填写并提供给转出地医疗保障经办机构）</w:t>
      </w:r>
    </w:p>
    <w:p>
      <w:pPr>
        <w:pStyle w:val="2"/>
        <w:kinsoku w:val="0"/>
        <w:overflowPunct w:val="0"/>
        <w:spacing w:line="260" w:lineRule="exact"/>
        <w:ind w:left="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编号：</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省份</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统筹区</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年份</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第</w:t>
      </w:r>
      <w:r>
        <w:rPr>
          <w:rFonts w:asciiTheme="minorEastAsia" w:hAnsiTheme="minorEastAsia" w:eastAsiaTheme="minorEastAsia"/>
          <w:spacing w:val="-60"/>
          <w:sz w:val="21"/>
          <w:szCs w:val="21"/>
          <w:lang w:eastAsia="zh-CN"/>
        </w:rPr>
        <w:t xml:space="preserve"> </w:t>
      </w:r>
      <w:r>
        <w:rPr>
          <w:rFonts w:asciiTheme="minorEastAsia" w:hAnsiTheme="minorEastAsia" w:eastAsiaTheme="minorEastAsia"/>
          <w:sz w:val="21"/>
          <w:szCs w:val="21"/>
          <w:lang w:eastAsia="zh-CN"/>
        </w:rPr>
        <w:t>XXXXXXX</w:t>
      </w:r>
      <w:r>
        <w:rPr>
          <w:rFonts w:asciiTheme="minorEastAsia" w:hAnsiTheme="minorEastAsia" w:eastAsiaTheme="minorEastAsia"/>
          <w:spacing w:val="-60"/>
          <w:sz w:val="21"/>
          <w:szCs w:val="21"/>
          <w:lang w:eastAsia="zh-CN"/>
        </w:rPr>
        <w:t xml:space="preserve"> </w:t>
      </w:r>
      <w:r>
        <w:rPr>
          <w:rFonts w:hint="eastAsia" w:asciiTheme="minorEastAsia" w:hAnsiTheme="minorEastAsia" w:eastAsiaTheme="minorEastAsia"/>
          <w:sz w:val="21"/>
          <w:szCs w:val="21"/>
          <w:lang w:eastAsia="zh-CN"/>
        </w:rPr>
        <w:t>号</w:t>
      </w:r>
      <w:r>
        <w:rPr>
          <w:rFonts w:asciiTheme="minorEastAsia" w:hAnsiTheme="minorEastAsia" w:eastAsiaTheme="minorEastAsia"/>
          <w:sz w:val="21"/>
          <w:szCs w:val="21"/>
          <w:lang w:eastAsia="zh-CN"/>
        </w:rPr>
        <w:t>)</w:t>
      </w:r>
    </w:p>
    <w:p>
      <w:pPr>
        <w:pStyle w:val="2"/>
        <w:kinsoku w:val="0"/>
        <w:overflowPunct w:val="0"/>
        <w:spacing w:line="260" w:lineRule="exact"/>
        <w:ind w:left="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u w:val="single"/>
          <w:lang w:eastAsia="zh-CN"/>
        </w:rPr>
        <w:t>转出地医疗保障经办机构名称：</w:t>
      </w:r>
      <w:r>
        <w:rPr>
          <w:rFonts w:asciiTheme="minorEastAsia" w:hAnsiTheme="minorEastAsia" w:eastAsiaTheme="minorEastAsia"/>
          <w:sz w:val="21"/>
          <w:szCs w:val="21"/>
          <w:lang w:eastAsia="zh-CN"/>
        </w:rPr>
        <w:t xml:space="preserve"> </w:t>
      </w:r>
    </w:p>
    <w:p>
      <w:pPr>
        <w:pStyle w:val="2"/>
        <w:kinsoku w:val="0"/>
        <w:overflowPunct w:val="0"/>
        <w:spacing w:line="260" w:lineRule="exact"/>
        <w:ind w:left="0"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原在你处的参保人员，因流动就业等原因，现申请将其基本医疗保险关系转移至我处。若无不妥，请按相关规定办理转移手续。</w:t>
      </w:r>
    </w:p>
    <w:tbl>
      <w:tblPr>
        <w:tblStyle w:val="3"/>
        <w:tblW w:w="0" w:type="auto"/>
        <w:tblInd w:w="102" w:type="dxa"/>
        <w:tblLayout w:type="fixed"/>
        <w:tblCellMar>
          <w:top w:w="0" w:type="dxa"/>
          <w:left w:w="0" w:type="dxa"/>
          <w:bottom w:w="0" w:type="dxa"/>
          <w:right w:w="0" w:type="dxa"/>
        </w:tblCellMar>
      </w:tblPr>
      <w:tblGrid>
        <w:gridCol w:w="2024"/>
        <w:gridCol w:w="1203"/>
        <w:gridCol w:w="1150"/>
        <w:gridCol w:w="1697"/>
        <w:gridCol w:w="624"/>
        <w:gridCol w:w="640"/>
        <w:gridCol w:w="1134"/>
        <w:gridCol w:w="251"/>
        <w:gridCol w:w="1401"/>
        <w:gridCol w:w="474"/>
        <w:gridCol w:w="1551"/>
        <w:gridCol w:w="174"/>
        <w:gridCol w:w="1687"/>
      </w:tblGrid>
      <w:tr>
        <w:tblPrEx>
          <w:tblCellMar>
            <w:top w:w="0" w:type="dxa"/>
            <w:left w:w="0" w:type="dxa"/>
            <w:bottom w:w="0" w:type="dxa"/>
            <w:right w:w="0" w:type="dxa"/>
          </w:tblCellMar>
        </w:tblPrEx>
        <w:trPr>
          <w:trHeight w:val="478" w:hRule="exact"/>
        </w:trPr>
        <w:tc>
          <w:tcPr>
            <w:tcW w:w="14010" w:type="dxa"/>
            <w:gridSpan w:val="13"/>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bCs/>
                <w:sz w:val="21"/>
                <w:szCs w:val="21"/>
              </w:rPr>
              <w:t>参保人员信息</w:t>
            </w:r>
          </w:p>
        </w:tc>
      </w:tr>
      <w:tr>
        <w:tblPrEx>
          <w:tblCellMar>
            <w:top w:w="0" w:type="dxa"/>
            <w:left w:w="0" w:type="dxa"/>
            <w:bottom w:w="0" w:type="dxa"/>
            <w:right w:w="0" w:type="dxa"/>
          </w:tblCellMar>
        </w:tblPrEx>
        <w:trPr>
          <w:trHeight w:val="478" w:hRule="exact"/>
        </w:trPr>
        <w:tc>
          <w:tcPr>
            <w:tcW w:w="2024" w:type="dxa"/>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姓名</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c>
          <w:tcPr>
            <w:tcW w:w="1697" w:type="dxa"/>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性别</w:t>
            </w:r>
          </w:p>
        </w:tc>
        <w:tc>
          <w:tcPr>
            <w:tcW w:w="1264" w:type="dxa"/>
            <w:gridSpan w:val="2"/>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年龄</w:t>
            </w:r>
          </w:p>
        </w:tc>
        <w:tc>
          <w:tcPr>
            <w:tcW w:w="1652" w:type="dxa"/>
            <w:gridSpan w:val="2"/>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c>
          <w:tcPr>
            <w:tcW w:w="2025" w:type="dxa"/>
            <w:gridSpan w:val="2"/>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联系电话</w:t>
            </w:r>
          </w:p>
        </w:tc>
        <w:tc>
          <w:tcPr>
            <w:tcW w:w="1861" w:type="dxa"/>
            <w:gridSpan w:val="2"/>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r>
      <w:tr>
        <w:tblPrEx>
          <w:tblCellMar>
            <w:top w:w="0" w:type="dxa"/>
            <w:left w:w="0" w:type="dxa"/>
            <w:bottom w:w="0" w:type="dxa"/>
            <w:right w:w="0" w:type="dxa"/>
          </w:tblCellMar>
        </w:tblPrEx>
        <w:trPr>
          <w:trHeight w:val="478" w:hRule="exact"/>
        </w:trPr>
        <w:tc>
          <w:tcPr>
            <w:tcW w:w="2024" w:type="dxa"/>
            <w:vMerge w:val="restart"/>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身份证件号码</w:t>
            </w:r>
          </w:p>
        </w:tc>
        <w:tc>
          <w:tcPr>
            <w:tcW w:w="4050" w:type="dxa"/>
            <w:gridSpan w:val="3"/>
            <w:vMerge w:val="restart"/>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c>
          <w:tcPr>
            <w:tcW w:w="2398" w:type="dxa"/>
            <w:gridSpan w:val="3"/>
            <w:vMerge w:val="restart"/>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户籍类型</w:t>
            </w:r>
          </w:p>
        </w:tc>
        <w:tc>
          <w:tcPr>
            <w:tcW w:w="5538" w:type="dxa"/>
            <w:gridSpan w:val="6"/>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rPr>
                <w:rFonts w:asciiTheme="minorEastAsia" w:hAnsiTheme="minorEastAsia"/>
                <w:sz w:val="21"/>
                <w:szCs w:val="21"/>
              </w:rPr>
            </w:pPr>
            <w:r>
              <w:rPr>
                <w:rFonts w:hint="eastAsia" w:cs="宋体" w:asciiTheme="minorEastAsia" w:hAnsiTheme="minorEastAsia"/>
                <w:sz w:val="21"/>
                <w:szCs w:val="21"/>
                <w:lang w:eastAsia="zh-CN"/>
              </w:rPr>
              <w:t xml:space="preserve">    </w:t>
            </w:r>
            <w:r>
              <w:rPr>
                <w:rFonts w:hint="eastAsia" w:cs="宋体" w:asciiTheme="minorEastAsia" w:hAnsiTheme="minorEastAsia"/>
                <w:sz w:val="21"/>
                <w:szCs w:val="21"/>
              </w:rPr>
              <w:t>□居民</w:t>
            </w:r>
          </w:p>
        </w:tc>
      </w:tr>
      <w:tr>
        <w:tblPrEx>
          <w:tblCellMar>
            <w:top w:w="0" w:type="dxa"/>
            <w:left w:w="0" w:type="dxa"/>
            <w:bottom w:w="0" w:type="dxa"/>
            <w:right w:w="0" w:type="dxa"/>
          </w:tblCellMar>
        </w:tblPrEx>
        <w:trPr>
          <w:trHeight w:val="478" w:hRule="exact"/>
        </w:trPr>
        <w:tc>
          <w:tcPr>
            <w:tcW w:w="2024" w:type="dxa"/>
            <w:vMerge w:val="continue"/>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p>
        </w:tc>
        <w:tc>
          <w:tcPr>
            <w:tcW w:w="4050"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p>
        </w:tc>
        <w:tc>
          <w:tcPr>
            <w:tcW w:w="2398"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p>
        </w:tc>
        <w:tc>
          <w:tcPr>
            <w:tcW w:w="5538" w:type="dxa"/>
            <w:gridSpan w:val="6"/>
            <w:tcBorders>
              <w:top w:val="single" w:color="000000" w:sz="4" w:space="0"/>
              <w:left w:val="single" w:color="000000" w:sz="4" w:space="0"/>
              <w:bottom w:val="single" w:color="000000" w:sz="4" w:space="0"/>
              <w:right w:val="single" w:color="000000" w:sz="4" w:space="0"/>
            </w:tcBorders>
            <w:vAlign w:val="center"/>
          </w:tcPr>
          <w:p>
            <w:pPr>
              <w:pStyle w:val="5"/>
              <w:tabs>
                <w:tab w:val="left" w:pos="1902"/>
              </w:tabs>
              <w:kinsoku w:val="0"/>
              <w:overflowPunct w:val="0"/>
              <w:spacing w:line="260" w:lineRule="exact"/>
              <w:rPr>
                <w:rFonts w:asciiTheme="minorEastAsia" w:hAnsiTheme="minorEastAsia"/>
                <w:sz w:val="21"/>
                <w:szCs w:val="21"/>
              </w:rPr>
            </w:pPr>
            <w:r>
              <w:rPr>
                <w:rFonts w:hint="eastAsia" w:cs="宋体" w:asciiTheme="minorEastAsia" w:hAnsiTheme="minorEastAsia"/>
                <w:sz w:val="21"/>
                <w:szCs w:val="21"/>
                <w:lang w:eastAsia="zh-CN"/>
              </w:rPr>
              <w:t xml:space="preserve">    </w:t>
            </w:r>
            <w:r>
              <w:rPr>
                <w:rFonts w:hint="eastAsia" w:cs="宋体" w:asciiTheme="minorEastAsia" w:hAnsiTheme="minorEastAsia"/>
                <w:sz w:val="21"/>
                <w:szCs w:val="21"/>
              </w:rPr>
              <w:t>□农业</w:t>
            </w:r>
            <w:r>
              <w:rPr>
                <w:rFonts w:cs="宋体" w:asciiTheme="minorEastAsia" w:hAnsiTheme="minorEastAsia"/>
                <w:sz w:val="21"/>
                <w:szCs w:val="21"/>
              </w:rPr>
              <w:tab/>
            </w:r>
            <w:r>
              <w:rPr>
                <w:rFonts w:hint="eastAsia" w:cs="宋体" w:asciiTheme="minorEastAsia" w:hAnsiTheme="minorEastAsia"/>
                <w:sz w:val="21"/>
                <w:szCs w:val="21"/>
              </w:rPr>
              <w:t>□非农业</w:t>
            </w:r>
          </w:p>
        </w:tc>
      </w:tr>
      <w:tr>
        <w:tblPrEx>
          <w:tblCellMar>
            <w:top w:w="0" w:type="dxa"/>
            <w:left w:w="0" w:type="dxa"/>
            <w:bottom w:w="0" w:type="dxa"/>
            <w:right w:w="0" w:type="dxa"/>
          </w:tblCellMar>
        </w:tblPrEx>
        <w:trPr>
          <w:trHeight w:val="478" w:hRule="exact"/>
        </w:trPr>
        <w:tc>
          <w:tcPr>
            <w:tcW w:w="2024" w:type="dxa"/>
            <w:vMerge w:val="continue"/>
            <w:tcBorders>
              <w:top w:val="single" w:color="000000" w:sz="4" w:space="0"/>
              <w:left w:val="single" w:color="000000" w:sz="4" w:space="0"/>
              <w:bottom w:val="single" w:color="000000" w:sz="4" w:space="0"/>
              <w:right w:val="single" w:color="000000" w:sz="4" w:space="0"/>
            </w:tcBorders>
            <w:vAlign w:val="center"/>
          </w:tcPr>
          <w:p>
            <w:pPr>
              <w:pStyle w:val="5"/>
              <w:tabs>
                <w:tab w:val="left" w:pos="1902"/>
              </w:tabs>
              <w:kinsoku w:val="0"/>
              <w:overflowPunct w:val="0"/>
              <w:spacing w:line="260" w:lineRule="exact"/>
              <w:jc w:val="center"/>
              <w:rPr>
                <w:rFonts w:asciiTheme="minorEastAsia" w:hAnsiTheme="minorEastAsia"/>
                <w:sz w:val="21"/>
                <w:szCs w:val="21"/>
              </w:rPr>
            </w:pPr>
          </w:p>
        </w:tc>
        <w:tc>
          <w:tcPr>
            <w:tcW w:w="4050"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5"/>
              <w:tabs>
                <w:tab w:val="left" w:pos="1902"/>
              </w:tabs>
              <w:kinsoku w:val="0"/>
              <w:overflowPunct w:val="0"/>
              <w:spacing w:line="260" w:lineRule="exact"/>
              <w:jc w:val="center"/>
              <w:rPr>
                <w:rFonts w:asciiTheme="minorEastAsia" w:hAnsiTheme="minorEastAsia"/>
                <w:sz w:val="21"/>
                <w:szCs w:val="21"/>
              </w:rPr>
            </w:pPr>
          </w:p>
        </w:tc>
        <w:tc>
          <w:tcPr>
            <w:tcW w:w="2398" w:type="dxa"/>
            <w:gridSpan w:val="3"/>
            <w:vMerge w:val="continue"/>
            <w:tcBorders>
              <w:top w:val="single" w:color="000000" w:sz="4" w:space="0"/>
              <w:left w:val="single" w:color="000000" w:sz="4" w:space="0"/>
              <w:bottom w:val="single" w:color="000000" w:sz="4" w:space="0"/>
              <w:right w:val="single" w:color="000000" w:sz="4" w:space="0"/>
            </w:tcBorders>
            <w:vAlign w:val="center"/>
          </w:tcPr>
          <w:p>
            <w:pPr>
              <w:pStyle w:val="5"/>
              <w:tabs>
                <w:tab w:val="left" w:pos="1902"/>
              </w:tabs>
              <w:kinsoku w:val="0"/>
              <w:overflowPunct w:val="0"/>
              <w:spacing w:line="260" w:lineRule="exact"/>
              <w:jc w:val="center"/>
              <w:rPr>
                <w:rFonts w:asciiTheme="minorEastAsia" w:hAnsiTheme="minorEastAsia"/>
                <w:sz w:val="21"/>
                <w:szCs w:val="21"/>
              </w:rPr>
            </w:pPr>
          </w:p>
        </w:tc>
        <w:tc>
          <w:tcPr>
            <w:tcW w:w="5538" w:type="dxa"/>
            <w:gridSpan w:val="6"/>
            <w:tcBorders>
              <w:top w:val="single" w:color="000000" w:sz="4" w:space="0"/>
              <w:left w:val="single" w:color="000000" w:sz="4" w:space="0"/>
              <w:bottom w:val="single" w:color="000000" w:sz="4" w:space="0"/>
              <w:right w:val="single" w:color="000000" w:sz="4" w:space="0"/>
            </w:tcBorders>
            <w:vAlign w:val="center"/>
          </w:tcPr>
          <w:p>
            <w:pPr>
              <w:pStyle w:val="5"/>
              <w:tabs>
                <w:tab w:val="left" w:pos="1902"/>
              </w:tabs>
              <w:kinsoku w:val="0"/>
              <w:overflowPunct w:val="0"/>
              <w:spacing w:line="260" w:lineRule="exact"/>
              <w:rPr>
                <w:rFonts w:asciiTheme="minorEastAsia" w:hAnsiTheme="minorEastAsia"/>
                <w:sz w:val="21"/>
                <w:szCs w:val="21"/>
              </w:rPr>
            </w:pPr>
            <w:r>
              <w:rPr>
                <w:rFonts w:hint="eastAsia" w:cs="宋体" w:asciiTheme="minorEastAsia" w:hAnsiTheme="minorEastAsia"/>
                <w:sz w:val="21"/>
                <w:szCs w:val="21"/>
                <w:lang w:eastAsia="zh-CN"/>
              </w:rPr>
              <w:t xml:space="preserve">    </w:t>
            </w:r>
            <w:r>
              <w:rPr>
                <w:rFonts w:hint="eastAsia" w:cs="宋体" w:asciiTheme="minorEastAsia" w:hAnsiTheme="minorEastAsia"/>
                <w:sz w:val="21"/>
                <w:szCs w:val="21"/>
              </w:rPr>
              <w:t>□台港澳</w:t>
            </w:r>
            <w:r>
              <w:rPr>
                <w:rFonts w:cs="宋体" w:asciiTheme="minorEastAsia" w:hAnsiTheme="minorEastAsia"/>
                <w:sz w:val="21"/>
                <w:szCs w:val="21"/>
              </w:rPr>
              <w:tab/>
            </w:r>
            <w:r>
              <w:rPr>
                <w:rFonts w:hint="eastAsia" w:cs="宋体" w:asciiTheme="minorEastAsia" w:hAnsiTheme="minorEastAsia"/>
                <w:sz w:val="21"/>
                <w:szCs w:val="21"/>
              </w:rPr>
              <w:t>□外籍</w:t>
            </w:r>
          </w:p>
        </w:tc>
      </w:tr>
      <w:tr>
        <w:tblPrEx>
          <w:tblCellMar>
            <w:top w:w="0" w:type="dxa"/>
            <w:left w:w="0" w:type="dxa"/>
            <w:bottom w:w="0" w:type="dxa"/>
            <w:right w:w="0" w:type="dxa"/>
          </w:tblCellMar>
        </w:tblPrEx>
        <w:trPr>
          <w:trHeight w:val="478" w:hRule="exact"/>
        </w:trPr>
        <w:tc>
          <w:tcPr>
            <w:tcW w:w="3227" w:type="dxa"/>
            <w:gridSpan w:val="2"/>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lang w:eastAsia="zh-CN"/>
              </w:rPr>
            </w:pPr>
            <w:r>
              <w:rPr>
                <w:rFonts w:hint="eastAsia" w:cs="宋体" w:asciiTheme="minorEastAsia" w:hAnsiTheme="minorEastAsia"/>
                <w:sz w:val="21"/>
                <w:szCs w:val="21"/>
                <w:lang w:eastAsia="zh-CN"/>
              </w:rPr>
              <w:t>是否需要转移个人账户</w:t>
            </w:r>
          </w:p>
        </w:tc>
        <w:tc>
          <w:tcPr>
            <w:tcW w:w="10783" w:type="dxa"/>
            <w:gridSpan w:val="11"/>
            <w:tcBorders>
              <w:top w:val="single" w:color="000000" w:sz="4" w:space="0"/>
              <w:left w:val="single" w:color="000000" w:sz="4" w:space="0"/>
              <w:bottom w:val="single" w:color="000000" w:sz="4" w:space="0"/>
              <w:right w:val="single" w:color="000000" w:sz="4" w:space="0"/>
            </w:tcBorders>
            <w:vAlign w:val="center"/>
          </w:tcPr>
          <w:p>
            <w:pPr>
              <w:pStyle w:val="5"/>
              <w:tabs>
                <w:tab w:val="left" w:pos="3823"/>
              </w:tabs>
              <w:kinsoku w:val="0"/>
              <w:overflowPunct w:val="0"/>
              <w:spacing w:line="260" w:lineRule="exact"/>
              <w:rPr>
                <w:rFonts w:asciiTheme="minorEastAsia" w:hAnsiTheme="minorEastAsia"/>
                <w:sz w:val="21"/>
                <w:szCs w:val="21"/>
              </w:rPr>
            </w:pPr>
            <w:r>
              <w:rPr>
                <w:rFonts w:hint="eastAsia" w:cs="宋体" w:asciiTheme="minorEastAsia" w:hAnsiTheme="minorEastAsia"/>
                <w:sz w:val="21"/>
                <w:szCs w:val="21"/>
                <w:lang w:eastAsia="zh-CN"/>
              </w:rPr>
              <w:t xml:space="preserve">    </w:t>
            </w:r>
            <w:r>
              <w:rPr>
                <w:rFonts w:hint="eastAsia" w:cs="宋体" w:asciiTheme="minorEastAsia" w:hAnsiTheme="minorEastAsia"/>
                <w:sz w:val="21"/>
                <w:szCs w:val="21"/>
              </w:rPr>
              <w:t>□是</w:t>
            </w:r>
            <w:r>
              <w:rPr>
                <w:rFonts w:cs="宋体" w:asciiTheme="minorEastAsia" w:hAnsiTheme="minorEastAsia"/>
                <w:sz w:val="21"/>
                <w:szCs w:val="21"/>
              </w:rPr>
              <w:tab/>
            </w:r>
            <w:r>
              <w:rPr>
                <w:rFonts w:hint="eastAsia" w:cs="宋体" w:asciiTheme="minorEastAsia" w:hAnsiTheme="minorEastAsia"/>
                <w:sz w:val="21"/>
                <w:szCs w:val="21"/>
              </w:rPr>
              <w:t>□否</w:t>
            </w:r>
          </w:p>
        </w:tc>
      </w:tr>
      <w:tr>
        <w:tblPrEx>
          <w:tblCellMar>
            <w:top w:w="0" w:type="dxa"/>
            <w:left w:w="0" w:type="dxa"/>
            <w:bottom w:w="0" w:type="dxa"/>
            <w:right w:w="0" w:type="dxa"/>
          </w:tblCellMar>
        </w:tblPrEx>
        <w:trPr>
          <w:trHeight w:val="478" w:hRule="exact"/>
        </w:trPr>
        <w:tc>
          <w:tcPr>
            <w:tcW w:w="3227" w:type="dxa"/>
            <w:gridSpan w:val="2"/>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lang w:eastAsia="zh-CN"/>
              </w:rPr>
            </w:pPr>
            <w:r>
              <w:rPr>
                <w:rFonts w:hint="eastAsia" w:cs="宋体" w:asciiTheme="minorEastAsia" w:hAnsiTheme="minorEastAsia"/>
                <w:sz w:val="21"/>
                <w:szCs w:val="21"/>
                <w:lang w:eastAsia="zh-CN"/>
              </w:rPr>
              <w:t>现参加的基本医疗保险类型</w:t>
            </w:r>
          </w:p>
        </w:tc>
        <w:tc>
          <w:tcPr>
            <w:tcW w:w="10783" w:type="dxa"/>
            <w:gridSpan w:val="11"/>
            <w:tcBorders>
              <w:top w:val="single" w:color="000000" w:sz="4" w:space="0"/>
              <w:left w:val="single" w:color="000000" w:sz="4" w:space="0"/>
              <w:bottom w:val="single" w:color="000000" w:sz="4" w:space="0"/>
              <w:right w:val="single" w:color="000000" w:sz="4" w:space="0"/>
            </w:tcBorders>
            <w:vAlign w:val="center"/>
          </w:tcPr>
          <w:p>
            <w:pPr>
              <w:pStyle w:val="5"/>
              <w:tabs>
                <w:tab w:val="left" w:pos="4186"/>
                <w:tab w:val="left" w:pos="6780"/>
              </w:tabs>
              <w:kinsoku w:val="0"/>
              <w:overflowPunct w:val="0"/>
              <w:spacing w:line="260" w:lineRule="exact"/>
              <w:rPr>
                <w:rFonts w:asciiTheme="minorEastAsia" w:hAnsiTheme="minorEastAsia"/>
                <w:sz w:val="21"/>
                <w:szCs w:val="21"/>
                <w:lang w:eastAsia="zh-CN"/>
              </w:rPr>
            </w:pPr>
            <w:r>
              <w:rPr>
                <w:rFonts w:hint="eastAsia" w:cs="宋体" w:asciiTheme="minorEastAsia" w:hAnsiTheme="minorEastAsia"/>
                <w:sz w:val="21"/>
                <w:szCs w:val="21"/>
                <w:lang w:eastAsia="zh-CN"/>
              </w:rPr>
              <w:t xml:space="preserve">    □职工医保                       </w:t>
            </w:r>
            <w:r>
              <w:rPr>
                <w:rFonts w:hint="eastAsia" w:cs="宋体" w:asciiTheme="minorEastAsia" w:hAnsiTheme="minorEastAsia"/>
                <w:w w:val="95"/>
                <w:sz w:val="21"/>
                <w:szCs w:val="21"/>
                <w:lang w:eastAsia="zh-CN"/>
              </w:rPr>
              <w:t>□城乡居民医保</w:t>
            </w:r>
            <w:r>
              <w:rPr>
                <w:rFonts w:cs="宋体" w:asciiTheme="minorEastAsia" w:hAnsiTheme="minorEastAsia"/>
                <w:w w:val="95"/>
                <w:sz w:val="21"/>
                <w:szCs w:val="21"/>
                <w:lang w:eastAsia="zh-CN"/>
              </w:rPr>
              <w:tab/>
            </w:r>
            <w:r>
              <w:rPr>
                <w:rFonts w:hint="eastAsia" w:cs="宋体" w:asciiTheme="minorEastAsia" w:hAnsiTheme="minorEastAsia"/>
                <w:sz w:val="21"/>
                <w:szCs w:val="21"/>
                <w:lang w:eastAsia="zh-CN"/>
              </w:rPr>
              <w:t>□其他（请说明）</w:t>
            </w:r>
          </w:p>
        </w:tc>
      </w:tr>
      <w:tr>
        <w:tblPrEx>
          <w:tblCellMar>
            <w:top w:w="0" w:type="dxa"/>
            <w:left w:w="0" w:type="dxa"/>
            <w:bottom w:w="0" w:type="dxa"/>
            <w:right w:w="0" w:type="dxa"/>
          </w:tblCellMar>
        </w:tblPrEx>
        <w:trPr>
          <w:trHeight w:val="478" w:hRule="exact"/>
        </w:trPr>
        <w:tc>
          <w:tcPr>
            <w:tcW w:w="14010" w:type="dxa"/>
            <w:gridSpan w:val="13"/>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lang w:eastAsia="zh-CN"/>
              </w:rPr>
            </w:pPr>
            <w:r>
              <w:rPr>
                <w:rFonts w:hint="eastAsia" w:cs="宋体" w:asciiTheme="minorEastAsia" w:hAnsiTheme="minorEastAsia"/>
                <w:bCs/>
                <w:sz w:val="21"/>
                <w:szCs w:val="21"/>
                <w:lang w:eastAsia="zh-CN"/>
              </w:rPr>
              <w:t>转入地医疗保障经办机构信息</w:t>
            </w:r>
          </w:p>
        </w:tc>
      </w:tr>
      <w:tr>
        <w:tblPrEx>
          <w:tblCellMar>
            <w:top w:w="0" w:type="dxa"/>
            <w:left w:w="0" w:type="dxa"/>
            <w:bottom w:w="0" w:type="dxa"/>
            <w:right w:w="0" w:type="dxa"/>
          </w:tblCellMar>
        </w:tblPrEx>
        <w:trPr>
          <w:trHeight w:val="478" w:hRule="exact"/>
        </w:trPr>
        <w:tc>
          <w:tcPr>
            <w:tcW w:w="2024" w:type="dxa"/>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开户全称</w:t>
            </w:r>
          </w:p>
        </w:tc>
        <w:tc>
          <w:tcPr>
            <w:tcW w:w="4674" w:type="dxa"/>
            <w:gridSpan w:val="4"/>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开户银行行号</w:t>
            </w:r>
          </w:p>
        </w:tc>
        <w:tc>
          <w:tcPr>
            <w:tcW w:w="5287" w:type="dxa"/>
            <w:gridSpan w:val="5"/>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r>
      <w:tr>
        <w:tblPrEx>
          <w:tblCellMar>
            <w:top w:w="0" w:type="dxa"/>
            <w:left w:w="0" w:type="dxa"/>
            <w:bottom w:w="0" w:type="dxa"/>
            <w:right w:w="0" w:type="dxa"/>
          </w:tblCellMar>
        </w:tblPrEx>
        <w:trPr>
          <w:trHeight w:val="478" w:hRule="exact"/>
        </w:trPr>
        <w:tc>
          <w:tcPr>
            <w:tcW w:w="2024" w:type="dxa"/>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开户银行</w:t>
            </w:r>
          </w:p>
        </w:tc>
        <w:tc>
          <w:tcPr>
            <w:tcW w:w="4674" w:type="dxa"/>
            <w:gridSpan w:val="4"/>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银行账号</w:t>
            </w:r>
          </w:p>
        </w:tc>
        <w:tc>
          <w:tcPr>
            <w:tcW w:w="5287" w:type="dxa"/>
            <w:gridSpan w:val="5"/>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r>
      <w:tr>
        <w:tblPrEx>
          <w:tblCellMar>
            <w:top w:w="0" w:type="dxa"/>
            <w:left w:w="0" w:type="dxa"/>
            <w:bottom w:w="0" w:type="dxa"/>
            <w:right w:w="0" w:type="dxa"/>
          </w:tblCellMar>
        </w:tblPrEx>
        <w:trPr>
          <w:trHeight w:val="478" w:hRule="exact"/>
        </w:trPr>
        <w:tc>
          <w:tcPr>
            <w:tcW w:w="2024" w:type="dxa"/>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机构地址</w:t>
            </w:r>
          </w:p>
        </w:tc>
        <w:tc>
          <w:tcPr>
            <w:tcW w:w="4674" w:type="dxa"/>
            <w:gridSpan w:val="4"/>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c>
          <w:tcPr>
            <w:tcW w:w="2025" w:type="dxa"/>
            <w:gridSpan w:val="3"/>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邮政编码</w:t>
            </w:r>
          </w:p>
        </w:tc>
        <w:tc>
          <w:tcPr>
            <w:tcW w:w="1875" w:type="dxa"/>
            <w:gridSpan w:val="2"/>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heme="minorEastAsia" w:hAnsiTheme="minorEastAsia"/>
                <w:szCs w:val="21"/>
              </w:rPr>
            </w:pPr>
          </w:p>
        </w:tc>
        <w:tc>
          <w:tcPr>
            <w:tcW w:w="1725" w:type="dxa"/>
            <w:gridSpan w:val="2"/>
            <w:tcBorders>
              <w:top w:val="single" w:color="000000" w:sz="4" w:space="0"/>
              <w:left w:val="single" w:color="000000" w:sz="4" w:space="0"/>
              <w:bottom w:val="single" w:color="000000" w:sz="4" w:space="0"/>
              <w:right w:val="single" w:color="000000" w:sz="4" w:space="0"/>
            </w:tcBorders>
            <w:vAlign w:val="center"/>
          </w:tcPr>
          <w:p>
            <w:pPr>
              <w:pStyle w:val="5"/>
              <w:kinsoku w:val="0"/>
              <w:overflowPunct w:val="0"/>
              <w:spacing w:line="260" w:lineRule="exact"/>
              <w:jc w:val="center"/>
              <w:rPr>
                <w:rFonts w:asciiTheme="minorEastAsia" w:hAnsiTheme="minorEastAsia"/>
                <w:sz w:val="21"/>
                <w:szCs w:val="21"/>
              </w:rPr>
            </w:pPr>
            <w:r>
              <w:rPr>
                <w:rFonts w:hint="eastAsia" w:cs="宋体" w:asciiTheme="minorEastAsia" w:hAnsiTheme="minorEastAsia"/>
                <w:sz w:val="21"/>
                <w:szCs w:val="21"/>
              </w:rPr>
              <w:t>行政区划代码</w:t>
            </w:r>
          </w:p>
        </w:tc>
        <w:tc>
          <w:tcPr>
            <w:tcW w:w="1687" w:type="dxa"/>
            <w:tcBorders>
              <w:top w:val="single" w:color="000000" w:sz="4" w:space="0"/>
              <w:left w:val="single" w:color="000000" w:sz="4" w:space="0"/>
              <w:bottom w:val="single" w:color="000000" w:sz="4" w:space="0"/>
              <w:right w:val="single" w:color="000000" w:sz="4" w:space="0"/>
            </w:tcBorders>
          </w:tcPr>
          <w:p>
            <w:pPr>
              <w:spacing w:line="260" w:lineRule="exact"/>
              <w:rPr>
                <w:rFonts w:asciiTheme="minorEastAsia" w:hAnsiTheme="minorEastAsia"/>
                <w:szCs w:val="21"/>
              </w:rPr>
            </w:pPr>
          </w:p>
        </w:tc>
      </w:tr>
    </w:tbl>
    <w:p>
      <w:pPr>
        <w:pStyle w:val="2"/>
        <w:tabs>
          <w:tab w:val="left" w:pos="7529"/>
        </w:tabs>
        <w:kinsoku w:val="0"/>
        <w:overflowPunct w:val="0"/>
        <w:spacing w:line="260" w:lineRule="exact"/>
        <w:ind w:left="0"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经办人（签章</w:t>
      </w:r>
      <w:r>
        <w:rPr>
          <w:rFonts w:hint="eastAsia" w:asciiTheme="minorEastAsia" w:hAnsiTheme="minorEastAsia" w:eastAsiaTheme="minorEastAsia"/>
          <w:spacing w:val="-120"/>
          <w:sz w:val="21"/>
          <w:szCs w:val="21"/>
          <w:lang w:eastAsia="zh-CN"/>
        </w:rPr>
        <w:t>）</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ab/>
      </w:r>
      <w:r>
        <w:rPr>
          <w:rFonts w:hint="eastAsia" w:asciiTheme="minorEastAsia" w:hAnsiTheme="minorEastAsia" w:eastAsiaTheme="minorEastAsia"/>
          <w:sz w:val="21"/>
          <w:szCs w:val="21"/>
          <w:lang w:eastAsia="zh-CN"/>
        </w:rPr>
        <w:t>转入地医疗保障经办机构名称（章</w:t>
      </w:r>
      <w:r>
        <w:rPr>
          <w:rFonts w:hint="eastAsia" w:asciiTheme="minorEastAsia" w:hAnsiTheme="minorEastAsia" w:eastAsiaTheme="minorEastAsia"/>
          <w:spacing w:val="-120"/>
          <w:sz w:val="21"/>
          <w:szCs w:val="21"/>
          <w:lang w:eastAsia="zh-CN"/>
        </w:rPr>
        <w:t>）</w:t>
      </w:r>
      <w:r>
        <w:rPr>
          <w:rFonts w:hint="eastAsia" w:asciiTheme="minorEastAsia" w:hAnsiTheme="minorEastAsia" w:eastAsiaTheme="minorEastAsia"/>
          <w:sz w:val="21"/>
          <w:szCs w:val="21"/>
          <w:lang w:eastAsia="zh-CN"/>
        </w:rPr>
        <w:t>：</w:t>
      </w:r>
    </w:p>
    <w:p>
      <w:pPr>
        <w:pStyle w:val="2"/>
        <w:kinsoku w:val="0"/>
        <w:overflowPunct w:val="0"/>
        <w:spacing w:line="260" w:lineRule="exact"/>
        <w:ind w:left="0"/>
        <w:rPr>
          <w:rFonts w:asciiTheme="minorEastAsia" w:hAnsiTheme="minorEastAsia" w:eastAsiaTheme="minorEastAsia"/>
          <w:sz w:val="21"/>
          <w:szCs w:val="21"/>
          <w:lang w:eastAsia="zh-CN"/>
        </w:rPr>
      </w:pPr>
    </w:p>
    <w:p>
      <w:pPr>
        <w:pStyle w:val="2"/>
        <w:kinsoku w:val="0"/>
        <w:overflowPunct w:val="0"/>
        <w:spacing w:line="260" w:lineRule="exact"/>
        <w:ind w:left="0"/>
        <w:rPr>
          <w:rFonts w:asciiTheme="minorEastAsia" w:hAnsiTheme="minorEastAsia" w:eastAsiaTheme="minorEastAsia"/>
          <w:sz w:val="21"/>
          <w:szCs w:val="21"/>
          <w:lang w:eastAsia="zh-CN"/>
        </w:rPr>
      </w:pPr>
    </w:p>
    <w:p>
      <w:pPr>
        <w:pStyle w:val="2"/>
        <w:tabs>
          <w:tab w:val="left" w:pos="7529"/>
          <w:tab w:val="left" w:pos="8609"/>
          <w:tab w:val="left" w:pos="9195"/>
          <w:tab w:val="left" w:pos="9689"/>
        </w:tabs>
        <w:kinsoku w:val="0"/>
        <w:overflowPunct w:val="0"/>
        <w:spacing w:line="260" w:lineRule="exact"/>
        <w:ind w:left="0"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联系电话：</w:t>
      </w:r>
      <w:r>
        <w:rPr>
          <w:rFonts w:asciiTheme="minorEastAsia" w:hAnsiTheme="minorEastAsia" w:eastAsiaTheme="minorEastAsia"/>
          <w:sz w:val="21"/>
          <w:szCs w:val="21"/>
          <w:lang w:eastAsia="zh-CN"/>
        </w:rPr>
        <w:tab/>
      </w:r>
      <w:r>
        <w:rPr>
          <w:rFonts w:hint="eastAsia" w:asciiTheme="minorEastAsia" w:hAnsiTheme="minorEastAsia" w:eastAsiaTheme="minorEastAsia"/>
          <w:sz w:val="21"/>
          <w:szCs w:val="21"/>
          <w:lang w:eastAsia="zh-CN"/>
        </w:rPr>
        <w:t>日期：</w:t>
      </w:r>
      <w:r>
        <w:rPr>
          <w:rFonts w:asciiTheme="minorEastAsia" w:hAnsiTheme="minorEastAsia" w:eastAsiaTheme="minorEastAsia"/>
          <w:sz w:val="21"/>
          <w:szCs w:val="21"/>
          <w:lang w:eastAsia="zh-CN"/>
        </w:rPr>
        <w:tab/>
      </w:r>
      <w:r>
        <w:rPr>
          <w:rFonts w:hint="eastAsia" w:asciiTheme="minorEastAsia" w:hAnsiTheme="minorEastAsia" w:eastAsiaTheme="minorEastAsia"/>
          <w:sz w:val="21"/>
          <w:szCs w:val="21"/>
          <w:lang w:eastAsia="zh-CN"/>
        </w:rPr>
        <w:t>年</w:t>
      </w:r>
      <w:r>
        <w:rPr>
          <w:rFonts w:asciiTheme="minorEastAsia" w:hAnsiTheme="minorEastAsia" w:eastAsiaTheme="minorEastAsia"/>
          <w:sz w:val="21"/>
          <w:szCs w:val="21"/>
          <w:lang w:eastAsia="zh-CN"/>
        </w:rPr>
        <w:tab/>
      </w:r>
      <w:r>
        <w:rPr>
          <w:rFonts w:hint="eastAsia" w:asciiTheme="minorEastAsia" w:hAnsiTheme="minorEastAsia" w:eastAsiaTheme="minorEastAsia"/>
          <w:sz w:val="21"/>
          <w:szCs w:val="21"/>
          <w:lang w:eastAsia="zh-CN"/>
        </w:rPr>
        <w:t>月</w:t>
      </w:r>
      <w:r>
        <w:rPr>
          <w:rFonts w:asciiTheme="minorEastAsia" w:hAnsiTheme="minorEastAsia" w:eastAsiaTheme="minorEastAsia"/>
          <w:sz w:val="21"/>
          <w:szCs w:val="21"/>
          <w:lang w:eastAsia="zh-CN"/>
        </w:rPr>
        <w:tab/>
      </w:r>
      <w:r>
        <w:rPr>
          <w:rFonts w:hint="eastAsia" w:asciiTheme="minorEastAsia" w:hAnsiTheme="minorEastAsia" w:eastAsiaTheme="minorEastAsia"/>
          <w:sz w:val="21"/>
          <w:szCs w:val="21"/>
          <w:lang w:eastAsia="zh-CN"/>
        </w:rPr>
        <w:t>日</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标宋">
    <w:altName w:val="微软雅黑"/>
    <w:panose1 w:val="02010604000101010101"/>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20606"/>
    <w:rsid w:val="39420606"/>
    <w:rsid w:val="7E345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1"/>
    <w:pPr>
      <w:ind w:left="112"/>
      <w:jc w:val="left"/>
    </w:pPr>
    <w:rPr>
      <w:rFonts w:ascii="宋体" w:hAnsi="宋体" w:eastAsia="宋体"/>
      <w:kern w:val="0"/>
      <w:sz w:val="32"/>
      <w:szCs w:val="32"/>
      <w:lang w:eastAsia="en-US"/>
    </w:rPr>
  </w:style>
  <w:style w:type="paragraph" w:customStyle="1" w:styleId="5">
    <w:name w:val="Table Paragraph"/>
    <w:basedOn w:val="1"/>
    <w:qFormat/>
    <w:uiPriority w:val="1"/>
    <w:pPr>
      <w:jc w:val="left"/>
    </w:pPr>
    <w:rPr>
      <w:kern w:val="0"/>
      <w:sz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2020-11-04T01:12:00Z</dcterms:created>
  <dc:creator> </dc:creator>
  <cp:lastModifiedBy> </cp:lastModifiedBy>
  <dcterms:modified xsi:type="dcterms:W3CDTF">2020-11-04T01:25:41Z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